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DA70A" w14:textId="77777777" w:rsidR="00F67F20" w:rsidRPr="00F67F20" w:rsidRDefault="00F67F20" w:rsidP="00F67F2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F67F20">
        <w:rPr>
          <w:rFonts w:ascii="Times New Roman" w:eastAsia="Times New Roman" w:hAnsi="Times New Roman" w:cs="Times New Roman"/>
          <w:b/>
          <w:bCs/>
          <w:noProof/>
          <w:kern w:val="36"/>
          <w:sz w:val="20"/>
          <w:szCs w:val="20"/>
          <w:lang w:eastAsia="ru-RU"/>
        </w:rPr>
        <w:drawing>
          <wp:inline distT="0" distB="0" distL="0" distR="0" wp14:anchorId="5334398F" wp14:editId="1590F5BF">
            <wp:extent cx="1266825" cy="1767840"/>
            <wp:effectExtent l="0" t="0" r="9525" b="3810"/>
            <wp:docPr id="1" name="Рисунок 1" descr="C:\Users\admin\Desktop\Пазаева З.З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заева З.З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E0453" w14:textId="77777777" w:rsidR="00F67F20" w:rsidRPr="00F67F20" w:rsidRDefault="00F67F20" w:rsidP="00F67F2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F67F2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ПАЗАЕВА </w:t>
      </w:r>
      <w:proofErr w:type="spellStart"/>
      <w:r w:rsidRPr="00F67F2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Зейнаб</w:t>
      </w:r>
      <w:proofErr w:type="spellEnd"/>
      <w:r w:rsidRPr="00F67F2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Зулпикаровна</w:t>
      </w:r>
      <w:proofErr w:type="spellEnd"/>
      <w:r w:rsidRPr="00F67F2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  <w:t>,</w:t>
      </w:r>
    </w:p>
    <w:p w14:paraId="57E8A7E3" w14:textId="77777777" w:rsidR="00F67F20" w:rsidRPr="00F67F20" w:rsidRDefault="00F67F20" w:rsidP="00F67F2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F67F2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  <w:t>№27 «Мәртөбе» жалпы орта білім беретін мектебінің ағылшын тілі пәні мұғалімі.</w:t>
      </w:r>
    </w:p>
    <w:p w14:paraId="137D9119" w14:textId="77777777" w:rsidR="00F67F20" w:rsidRPr="00F67F20" w:rsidRDefault="00F67F20" w:rsidP="00F67F2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F67F2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  <w:t>Шымкент қаласы</w:t>
      </w:r>
    </w:p>
    <w:p w14:paraId="3CCA160C" w14:textId="77777777" w:rsidR="006F4C67" w:rsidRPr="00F67F20" w:rsidRDefault="006F4C67" w:rsidP="00F67F20">
      <w:pPr>
        <w:spacing w:after="0" w:line="240" w:lineRule="auto"/>
        <w:rPr>
          <w:rFonts w:ascii="Times New Roman" w:eastAsia="Arial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2FBC9C55" w14:textId="5E2747C0" w:rsidR="006F4C67" w:rsidRPr="00F67F20" w:rsidRDefault="007D79D0" w:rsidP="00F67F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b/>
          <w:sz w:val="20"/>
          <w:szCs w:val="20"/>
          <w:lang w:val="kk-KZ"/>
        </w:rPr>
        <w:t>Э</w:t>
      </w:r>
      <w:r w:rsidR="00F67F20" w:rsidRPr="00F67F20">
        <w:rPr>
          <w:rFonts w:ascii="Times New Roman" w:hAnsi="Times New Roman" w:cs="Times New Roman"/>
          <w:b/>
          <w:sz w:val="20"/>
          <w:szCs w:val="20"/>
          <w:lang w:val="kk-KZ"/>
        </w:rPr>
        <w:t>ССЕ – ОЙ АЙНАСЫ, ЖАСАНДЫ ИНТЕЛЛЕКТ – ШЫНАЙЫ РЕФЛЕКСИЯ КӨЗІ</w:t>
      </w:r>
    </w:p>
    <w:p w14:paraId="71C637C7" w14:textId="1AFF41CE" w:rsidR="006F4C67" w:rsidRPr="00F67F20" w:rsidRDefault="006F4C67" w:rsidP="00F6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C56B165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 xml:space="preserve">Заманауи білім беру кеңістігі терең өзгерістер кезеңінен өтуде. Цифрлық технологиялар мен жасанды интеллект (ЖИ) адамның танымдық және шығармашылық қабілеттеріне тікелей әсер етіп, білім беру 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процесінің барлық деңгейіне еніп келеді. Осы өзгерістер аясында эссе жазу – оқушының ойлау, саралау, дәлелдеу және өзіндік пікір білдіру дағдыларын дамытатын маңызды құрал ретінде өзектілігін жоғалтпай отыр.</w:t>
      </w:r>
    </w:p>
    <w:p w14:paraId="04E0634F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Ал жасанды интеллект – осы үдерісті қолдайтын, ж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етілдіретін және оқушыға кері байланыс беретін инновациялық шешім ретінде маңыздылығы артып отыр. Сондықтан бүгінгі баяндамада эссенің білім берудегі рөлі мен жасанды интеллектінің оны тиімді іске асырудағы мүмкіндіктері қарастырылады.</w:t>
      </w:r>
    </w:p>
    <w:p w14:paraId="2F4E8B97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b/>
          <w:sz w:val="20"/>
          <w:szCs w:val="20"/>
          <w:lang w:val="kk-KZ"/>
        </w:rPr>
        <w:t>Мақсаты:</w:t>
      </w:r>
    </w:p>
    <w:p w14:paraId="734DFB0A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Оқушылардың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 xml:space="preserve"> жазылым дағдысын дамытуда эссе жазу арқылы рефлексияны қалыптастыру және оны қолдауда жасанды интеллектінің мүмкіндіктерін тиімді пайдалану жолдарын ұсыну.</w:t>
      </w:r>
    </w:p>
    <w:p w14:paraId="11A4B103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b/>
          <w:sz w:val="20"/>
          <w:szCs w:val="20"/>
          <w:lang w:val="kk-KZ"/>
        </w:rPr>
        <w:t>Міндеттері:</w:t>
      </w:r>
    </w:p>
    <w:p w14:paraId="762775A9" w14:textId="77777777" w:rsidR="006F4C67" w:rsidRPr="00F67F20" w:rsidRDefault="007D79D0" w:rsidP="00F67F20">
      <w:pPr>
        <w:pStyle w:val="a6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Эссе жазуда оқушының ойлау, сөйлеу және рефлексиялық қабілеттерін дамытудағы рөлін негі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здеу;</w:t>
      </w:r>
    </w:p>
    <w:p w14:paraId="62D9CFBA" w14:textId="77777777" w:rsidR="006F4C67" w:rsidRPr="00F67F20" w:rsidRDefault="007D79D0" w:rsidP="00F67F20">
      <w:pPr>
        <w:pStyle w:val="a6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Жасанды интеллект құралдарының (мысалы, ChatGPT, Grammarly т.б.) жазбаша жұмыстарға сапалы кері байланыс берудегі мүмкіндіктерін көрсету;</w:t>
      </w:r>
    </w:p>
    <w:p w14:paraId="5902EBCF" w14:textId="77777777" w:rsidR="006F4C67" w:rsidRPr="00F67F20" w:rsidRDefault="007D79D0" w:rsidP="00F67F20">
      <w:pPr>
        <w:pStyle w:val="a6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2025–2026 оқу жылына арналған әдістемелік-нұсқаулықтағы жасанды интеллектіні білім беру үдерісінде қолдануға қат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ысты ұсыныстарды баяндау;</w:t>
      </w:r>
    </w:p>
    <w:p w14:paraId="601D4AD9" w14:textId="77777777" w:rsidR="006F4C67" w:rsidRPr="00F67F20" w:rsidRDefault="007D79D0" w:rsidP="00F67F20">
      <w:pPr>
        <w:pStyle w:val="a6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Жасанды интеллектті эссе жазу үдерісінде қолданудың нақты жолдарын ұсыну;</w:t>
      </w:r>
    </w:p>
    <w:p w14:paraId="5ECD6130" w14:textId="77777777" w:rsidR="006F4C67" w:rsidRPr="00F67F20" w:rsidRDefault="007D79D0" w:rsidP="00F67F20">
      <w:pPr>
        <w:pStyle w:val="a6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Мұғалімдер мен оқушылар үшін ЖИ-мен жұмыс жүргізуге бағытталған әдістемелік ұсыныстар әзірлеу.</w:t>
      </w:r>
    </w:p>
    <w:p w14:paraId="5D6ED478" w14:textId="5ACE8996" w:rsidR="006F4C67" w:rsidRPr="00F67F20" w:rsidRDefault="007D79D0" w:rsidP="00F67F20">
      <w:pPr>
        <w:pStyle w:val="a6"/>
        <w:tabs>
          <w:tab w:val="left" w:pos="1824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b/>
          <w:sz w:val="20"/>
          <w:szCs w:val="20"/>
          <w:lang w:val="kk-KZ"/>
        </w:rPr>
        <w:t>Күтілетін нәтижелер:</w:t>
      </w:r>
    </w:p>
    <w:p w14:paraId="7FD9D6F5" w14:textId="77777777" w:rsidR="006F4C67" w:rsidRPr="00F67F20" w:rsidRDefault="007D79D0" w:rsidP="00F67F20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Оқушылардың жазылым дағдылары мен рефлек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сиялық ойлауы дамиды, өз ойын жүйелі, сауатты жеткізуге машықтанады;</w:t>
      </w:r>
    </w:p>
    <w:p w14:paraId="63186D43" w14:textId="77777777" w:rsidR="006F4C67" w:rsidRPr="00F67F20" w:rsidRDefault="007D79D0" w:rsidP="00F67F20">
      <w:pPr>
        <w:pStyle w:val="a6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Эссе жазу үдерісі оқушы мен мұғалім үшін жеңілдейді, себебі жасанды интеллект нақты, уақтылы кері байланыс беріп отырады;</w:t>
      </w:r>
    </w:p>
    <w:p w14:paraId="3B2491B6" w14:textId="77777777" w:rsidR="006F4C67" w:rsidRPr="00F67F20" w:rsidRDefault="007D79D0" w:rsidP="00F67F20">
      <w:pPr>
        <w:pStyle w:val="a6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Жасанды интеллектті білім беру үдерісіне тиімді кіріктіру жолдары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 xml:space="preserve"> меңгеріледі – мұғалімдер оны оқу тапсырмаларын дайындауда, эсселерді бағалауда, кері байланыс беруде пайдаланады;</w:t>
      </w:r>
    </w:p>
    <w:p w14:paraId="08952209" w14:textId="5BFBD6F2" w:rsidR="006F4C67" w:rsidRPr="00F67F20" w:rsidRDefault="007D79D0" w:rsidP="00F67F20">
      <w:pPr>
        <w:pStyle w:val="a6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Оқушылардың жеке оқу траекториясын құруға мүмкіндік туады, себебі ЖИ әр оқушыға дараланған ұсыныс бере алады;</w:t>
      </w:r>
    </w:p>
    <w:p w14:paraId="5C47750E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b/>
          <w:sz w:val="20"/>
          <w:szCs w:val="20"/>
          <w:lang w:val="kk-KZ"/>
        </w:rPr>
        <w:t>Негізгі бөлім</w:t>
      </w:r>
    </w:p>
    <w:p w14:paraId="3C62865C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Мектептегі </w:t>
      </w:r>
      <w:r w:rsidRPr="00F67F20">
        <w:rPr>
          <w:rFonts w:ascii="Times New Roman" w:hAnsi="Times New Roman" w:cs="Times New Roman"/>
          <w:b/>
          <w:sz w:val="20"/>
          <w:szCs w:val="20"/>
          <w:lang w:val="kk-KZ"/>
        </w:rPr>
        <w:t>ағылшын тілі пәнін жасанды интеллектіні интеграциялау.</w:t>
      </w:r>
    </w:p>
    <w:p w14:paraId="2AC93CF5" w14:textId="4A8E9C8E" w:rsidR="006F4C67" w:rsidRPr="00F67F20" w:rsidRDefault="007D79D0" w:rsidP="00F67F20">
      <w:pPr>
        <w:pStyle w:val="a3"/>
        <w:tabs>
          <w:tab w:val="left" w:pos="9781"/>
        </w:tabs>
        <w:rPr>
          <w:rFonts w:ascii="Times New Roman" w:hAnsi="Times New Roman" w:cs="Times New Roman"/>
          <w:color w:val="231F20"/>
          <w:spacing w:val="-2"/>
          <w:sz w:val="20"/>
          <w:szCs w:val="20"/>
        </w:rPr>
      </w:pPr>
      <w:r w:rsidRPr="00F67F20">
        <w:rPr>
          <w:rFonts w:ascii="Times New Roman" w:hAnsi="Times New Roman" w:cs="Times New Roman"/>
          <w:b/>
          <w:color w:val="231F20"/>
          <w:sz w:val="20"/>
          <w:szCs w:val="20"/>
        </w:rPr>
        <w:t>2025-2026 оқу жылындағы әдістемелік нұсқаулық хатта көрсетілгендей,</w:t>
      </w:r>
      <w:r w:rsidR="00006965" w:rsidRPr="00F67F20">
        <w:rPr>
          <w:rFonts w:ascii="Times New Roman" w:hAnsi="Times New Roman" w:cs="Times New Roman"/>
          <w:b/>
          <w:color w:val="231F20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b/>
          <w:color w:val="231F20"/>
          <w:sz w:val="20"/>
          <w:szCs w:val="20"/>
        </w:rPr>
        <w:t xml:space="preserve">шетел тілін оқыту үдерісінде жасанды интеллект (ЖИ) элементтері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бар</w:t>
      </w:r>
      <w:r w:rsidRPr="00F67F20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тапсырмаларды</w:t>
      </w:r>
      <w:r w:rsidRPr="00F67F20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қолдану</w:t>
      </w:r>
      <w:r w:rsidRPr="00F67F20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–</w:t>
      </w:r>
      <w:r w:rsidRPr="00F67F20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оқытуды</w:t>
      </w:r>
      <w:r w:rsidRPr="00F67F20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жекелендіруге,</w:t>
      </w:r>
      <w:r w:rsidRPr="00F67F20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мотивацияны</w:t>
      </w:r>
      <w:r w:rsidRPr="00F67F20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арттыруға</w:t>
      </w:r>
      <w:r w:rsidRPr="00F67F20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және</w:t>
      </w:r>
      <w:r w:rsidRPr="00F67F20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метапәндік дағдыларды қалыптастыруға ықпал ететін келешегі зор бағыт болып табылады. Генеративті ЖИ (ChatGPT, DALL-E және т.б.) интеграциясы тапсырмаларды оқушы деңгейіне бейімдеуге ғана емес, сонымен қатар нақты уақыт режимінде кері байланы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с беруге мүмкіндік жасап, білім алушылардың оқу дербестігін</w:t>
      </w:r>
      <w:r w:rsidRPr="00F67F20">
        <w:rPr>
          <w:rFonts w:ascii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дамытуға</w:t>
      </w:r>
      <w:r w:rsidRPr="00F67F20">
        <w:rPr>
          <w:rFonts w:ascii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жәрдемдеседі.</w:t>
      </w:r>
      <w:r w:rsidRPr="00F67F20">
        <w:rPr>
          <w:rFonts w:ascii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Мысалы,</w:t>
      </w:r>
      <w:r w:rsidRPr="00F67F20">
        <w:rPr>
          <w:rFonts w:ascii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генеративті</w:t>
      </w:r>
      <w:r w:rsidRPr="00F67F20">
        <w:rPr>
          <w:rFonts w:ascii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модельдер</w:t>
      </w:r>
      <w:r w:rsidRPr="00F67F20">
        <w:rPr>
          <w:rFonts w:ascii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оқу</w:t>
      </w:r>
      <w:r w:rsidRPr="00F67F20">
        <w:rPr>
          <w:rFonts w:ascii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pacing w:val="-4"/>
          <w:sz w:val="20"/>
          <w:szCs w:val="20"/>
        </w:rPr>
        <w:t>үшін</w:t>
      </w:r>
      <w:r w:rsidRPr="00F67F20">
        <w:rPr>
          <w:rFonts w:ascii="Times New Roman" w:hAnsi="Times New Roman" w:cs="Times New Roman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бейімделген мәтіндерді құрастыруға, лексикалық және грамматикалық тақырыптарға сай диалогтарды автоматты түрде генерациялауға, сондай-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ақ жазбаша</w:t>
      </w:r>
      <w:r w:rsidRPr="00F67F20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немесе</w:t>
      </w:r>
      <w:r w:rsidRPr="00F67F20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ауызша</w:t>
      </w:r>
      <w:r w:rsidRPr="00F67F20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сөйлеуді</w:t>
      </w:r>
      <w:r w:rsidRPr="00F67F20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бағалап,</w:t>
      </w:r>
      <w:r w:rsidRPr="00F67F20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қателерді</w:t>
      </w:r>
      <w:r w:rsidRPr="00F67F20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түзетуге</w:t>
      </w:r>
      <w:r w:rsidRPr="00F67F20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қолданыла</w:t>
      </w:r>
      <w:r w:rsidRPr="00F67F20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алады.</w:t>
      </w:r>
      <w:r w:rsidRPr="00F67F20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Блум таксономиясы деңгейлеріне сәйкес ЖИ-тапсырмалар түрлі когнитивтік деңгейлерді қамтуы мүмкін: сөздік қорды қайта жаңғырту (бірінші деңгей) және грамматикалық</w:t>
      </w:r>
      <w:r w:rsidRPr="00F67F20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құрылымдарды</w:t>
      </w:r>
      <w:r w:rsidRPr="00F67F20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түсіну</w:t>
      </w:r>
      <w:r w:rsidRPr="00F67F20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(екінші</w:t>
      </w:r>
      <w:r w:rsidRPr="00F67F20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деңгей),</w:t>
      </w:r>
      <w:r w:rsidRPr="00F67F20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тілдік</w:t>
      </w:r>
      <w:r w:rsidRPr="00F67F20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білімді</w:t>
      </w:r>
      <w:r w:rsidRPr="00F67F20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сөйлесім</w:t>
      </w:r>
      <w:r w:rsidRPr="00F67F20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жағдаяттарында</w:t>
      </w:r>
      <w:r w:rsidRPr="00F67F20"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қолдану</w:t>
      </w:r>
      <w:r w:rsidRPr="00F67F20"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(үшінші</w:t>
      </w:r>
      <w:r w:rsidRPr="00F67F20"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деңгей),</w:t>
      </w:r>
      <w:r w:rsidRPr="00F67F20"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айтылымдағы</w:t>
      </w:r>
      <w:r w:rsidRPr="00F67F20"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мағыналық</w:t>
      </w:r>
      <w:r w:rsidRPr="00F67F20"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реңктерді</w:t>
      </w:r>
      <w:r w:rsidRPr="00F67F20"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талдау (төртінші</w:t>
      </w:r>
      <w:r w:rsidRPr="00F67F20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деңгей),</w:t>
      </w:r>
      <w:r w:rsidRPr="00F67F20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жазбаша</w:t>
      </w:r>
      <w:r w:rsidRPr="00F67F20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пікірталастардағы</w:t>
      </w:r>
      <w:r w:rsidRPr="00F67F20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дәлелдерді</w:t>
      </w:r>
      <w:r w:rsidRPr="00F67F20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бағалау</w:t>
      </w:r>
      <w:r w:rsidRPr="00F67F20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(бесінші</w:t>
      </w:r>
      <w:r w:rsidRPr="00F67F20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дең- гей)</w:t>
      </w:r>
      <w:r w:rsidRPr="00F67F20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және</w:t>
      </w:r>
      <w:r w:rsidRPr="00F67F20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ЖИ-нұсқаулары</w:t>
      </w:r>
      <w:r w:rsidRPr="00F67F20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арқылы</w:t>
      </w:r>
      <w:r w:rsidRPr="00F67F20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түпнұсқа</w:t>
      </w:r>
      <w:r w:rsidRPr="00F67F20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мәтіндер</w:t>
      </w:r>
      <w:r w:rsidRPr="00F67F20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құрастыру</w:t>
      </w:r>
      <w:r w:rsidRPr="00F67F20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(алтыншы</w:t>
      </w:r>
      <w:r w:rsidRPr="00F67F20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F67F20">
        <w:rPr>
          <w:rFonts w:ascii="Times New Roman" w:hAnsi="Times New Roman" w:cs="Times New Roman"/>
          <w:color w:val="231F20"/>
          <w:sz w:val="20"/>
          <w:szCs w:val="20"/>
        </w:rPr>
        <w:t>дең</w:t>
      </w:r>
      <w:r w:rsidRPr="00F67F20">
        <w:rPr>
          <w:rFonts w:ascii="Times New Roman" w:hAnsi="Times New Roman" w:cs="Times New Roman"/>
          <w:color w:val="231F20"/>
          <w:spacing w:val="-2"/>
          <w:sz w:val="20"/>
          <w:szCs w:val="20"/>
        </w:rPr>
        <w:t>гей).</w:t>
      </w:r>
    </w:p>
    <w:p w14:paraId="05344C10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2025–2026 оқу жылына арналған әдістемелік нұсқаулықта білім беру үдерісіне жасанды интеллектті енгізудің бағыттары анық көрсетілген. Нақты айтқанда:</w:t>
      </w:r>
    </w:p>
    <w:p w14:paraId="4256B91C" w14:textId="77777777" w:rsidR="006F4C67" w:rsidRPr="00F67F20" w:rsidRDefault="007D79D0" w:rsidP="00F67F20">
      <w:pPr>
        <w:pStyle w:val="a6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Мұғалімдерге арналған ұсыныстарда ЖИ-ні сабақ жоспарын құруда, оқу тапсырмалары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н дайындауда, жеке бағыттағы жаттығулар әзірлеуде қолдану ұсынылған.</w:t>
      </w:r>
    </w:p>
    <w:p w14:paraId="140842F6" w14:textId="77777777" w:rsidR="006F4C67" w:rsidRPr="00F67F20" w:rsidRDefault="007D79D0" w:rsidP="00F67F20">
      <w:pPr>
        <w:pStyle w:val="a6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Оқушылар үшін жасанды интеллект құралдары арқылы жазбаша жұмыстарға кері байланыс алу, мәтін құрылымын жетілдіру, идеяны дамыту жұмыстары жүргізілуі керек делінген.</w:t>
      </w:r>
    </w:p>
    <w:p w14:paraId="1BFD9E67" w14:textId="77777777" w:rsidR="006F4C67" w:rsidRPr="00F67F20" w:rsidRDefault="007D79D0" w:rsidP="00F67F20">
      <w:pPr>
        <w:pStyle w:val="a6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Бағалау үдерісінде: эс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се мен шығармашылық жұмыстарды бағалауда жасанды интеллект ұсынған талдау мен түзету негізінде форматтау, дескрипторларды нақтылау сияқты жұмыстар атқарылуы мүмкін екені айтылған.</w:t>
      </w:r>
    </w:p>
    <w:p w14:paraId="3C59FDEE" w14:textId="3933B609" w:rsidR="006F4C67" w:rsidRPr="00F67F20" w:rsidRDefault="007D79D0" w:rsidP="00F67F20">
      <w:pPr>
        <w:pStyle w:val="a6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lastRenderedPageBreak/>
        <w:t>Аталған ұсыныстарға сүйене отырып, біздің мектеп тәжірибемізде жасанды интел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лектті оқушы эссесіне қолдау көрсету құралы ретінде және рефлексияны дамытатын орта ретінде қолдану жоспарлануда.</w:t>
      </w:r>
    </w:p>
    <w:p w14:paraId="636F76E4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Эссе – оқушы рефлексиясының көрсеткіші</w:t>
      </w:r>
    </w:p>
    <w:p w14:paraId="4630E417" w14:textId="057D7D0A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Мета</w:t>
      </w:r>
      <w:r w:rsidR="00F67F20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таным ұғымы және оның құрылымы. </w:t>
      </w:r>
      <w:bookmarkStart w:id="0" w:name="_GoBack"/>
      <w:bookmarkEnd w:id="0"/>
      <w:r w:rsidRPr="00F67F2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Метатаным (metacognition) – бұл адамның өз ойлау әрекетіне бақыла</w:t>
      </w:r>
      <w:r w:rsidRPr="00F67F2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у жасап, оны реттеу қабілеті. Бұл ұғымды алғаш ғылымға енгізген америкалық психолог </w:t>
      </w:r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Джон Флэвелл (J. Flavell, 1976)</w:t>
      </w:r>
      <w:r w:rsidRPr="00F67F2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болатын. </w:t>
      </w:r>
      <w:r w:rsidRPr="00F67F2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Оның айтуынша, метатаным:</w:t>
      </w:r>
    </w:p>
    <w:p w14:paraId="5CAB2956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Метатанымдық білім</w:t>
      </w:r>
      <w:r w:rsidRPr="00F67F2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(metacognitive knowledge): адам өз білімін, стратегияларын және оқу жағдайын қаншалықты түсінеді;</w:t>
      </w:r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Метатанымдық бақылау</w:t>
      </w:r>
      <w:r w:rsidRPr="00F67F2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(metacognitive regulation): сол білімді қалай қолданады, қателерін қалай түзетеді, жетістікке жету үшін қандай шешім қабылдайды – осыны б</w:t>
      </w:r>
      <w:r w:rsidRPr="00F67F2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ілдіреді.</w:t>
      </w:r>
      <w:r w:rsidRPr="00F67F2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Осы модельге сүйене отырып, оқушы эссе жазу барысында келесі метатанымдық әрекеттерді орындайды:</w:t>
      </w:r>
    </w:p>
    <w:p w14:paraId="2D5DA00F" w14:textId="77777777" w:rsidR="006F4C67" w:rsidRPr="00F67F20" w:rsidRDefault="007D79D0" w:rsidP="00F67F2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тапсырманы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түсінеді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мақсатын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анықтайды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7BD234CA" w14:textId="77777777" w:rsidR="006F4C67" w:rsidRPr="00F67F20" w:rsidRDefault="007D79D0" w:rsidP="00F67F2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жоспарлайды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құрылым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идеялар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жүйесін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құрады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A402550" w14:textId="77777777" w:rsidR="006F4C67" w:rsidRPr="00F67F20" w:rsidRDefault="007D79D0" w:rsidP="00F67F2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</w:t>
      </w:r>
      <w:proofErr w:type="gramEnd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қылайды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жазу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процесінде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қателерін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қадағалайды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9E458B0" w14:textId="77777777" w:rsidR="006F4C67" w:rsidRPr="00F67F20" w:rsidRDefault="007D79D0" w:rsidP="00F67F2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</w:t>
      </w:r>
      <w:proofErr w:type="gramEnd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ғалайды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яғни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соңғы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мәтіннің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сапасын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тексереді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82B1D9E" w14:textId="77777777" w:rsidR="006F4C67" w:rsidRPr="00F67F20" w:rsidRDefault="007D79D0" w:rsidP="00F67F2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рефлексия </w:t>
      </w:r>
      <w:proofErr w:type="spellStart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жасайды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proofErr w:type="gram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с-</w:t>
      </w:r>
      <w:proofErr w:type="gram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әрекетіне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қайта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оралады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нәтиже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шығарады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91C33C1" w14:textId="77777777" w:rsidR="006F4C67" w:rsidRPr="00F67F20" w:rsidRDefault="007D79D0" w:rsidP="00F67F2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 </w:t>
      </w:r>
      <w:proofErr w:type="spellStart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Виготскийдің</w:t>
      </w:r>
      <w:proofErr w:type="spellEnd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"</w:t>
      </w:r>
      <w:proofErr w:type="spellStart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Жақын</w:t>
      </w:r>
      <w:proofErr w:type="spellEnd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арадағы</w:t>
      </w:r>
      <w:proofErr w:type="spellEnd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даму </w:t>
      </w:r>
      <w:proofErr w:type="spellStart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аймағы</w:t>
      </w:r>
      <w:proofErr w:type="spellEnd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" </w:t>
      </w:r>
      <w:proofErr w:type="spellStart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және</w:t>
      </w:r>
      <w:proofErr w:type="spellEnd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рефлексия</w:t>
      </w:r>
    </w:p>
    <w:p w14:paraId="29FA4889" w14:textId="77777777" w:rsidR="006F4C67" w:rsidRPr="00F67F20" w:rsidRDefault="007D79D0" w:rsidP="00F67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Л.С.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Виготскийдің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Жақын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арадағы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даму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аймағы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(ZPD)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теориясы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 эссе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жазу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үдерісінде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маңызды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Ол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бойынша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бала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бетімен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орындай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алмайтын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тапсырманы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ересек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қолдаушы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құрал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жағдайда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</w:t>
      </w:r>
      <w:proofErr w:type="spellStart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жасанды</w:t>
      </w:r>
      <w:proofErr w:type="spellEnd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интеллект</w:t>
      </w:r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көмегімен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орындай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алады</w:t>
      </w:r>
      <w:proofErr w:type="gram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.Ж</w:t>
      </w:r>
      <w:proofErr w:type="gram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кері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бе</w:t>
      </w:r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ріп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түзетулер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ұсынғанда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ойлауын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қайта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қарап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келесі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жолы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өзінше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әрекет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етуге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тырысады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метатанымдық</w:t>
      </w:r>
      <w:proofErr w:type="spellEnd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жетілудің</w:t>
      </w:r>
      <w:proofErr w:type="spellEnd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F67F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көрсеткіші</w:t>
      </w:r>
      <w:proofErr w:type="spellEnd"/>
      <w:r w:rsidRPr="00F67F2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Эссе – бұл оқушының ішкі жан дүниесі мен таным көкжиегін көрсететін «айна». Ол арқылы оқушы жеке көзқарасын білдіріп, ө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зіндік пікірін дәлелдеуге, нақты мысалдармен өрнектеуге үйренеді. Жазылым дағдысы – функционалдық сауаттылықтың ажырамас бөлігі. Бұл бағытта эссе:</w:t>
      </w:r>
    </w:p>
    <w:p w14:paraId="01BD65F2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1.Сыни ойлау қабілетін дамытады;</w:t>
      </w:r>
    </w:p>
    <w:p w14:paraId="59FCB4E7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Құндылықтар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 xml:space="preserve"> жүйесі мен азаматтық ұстанымды қалыптастырады;</w:t>
      </w:r>
    </w:p>
    <w:p w14:paraId="4EB4E068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Танымдық рефлекси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яны белсендіреді.Білім алушылардың эссе жазуда жиі қиналуы – ойды жүйелеу, тілдік сауаттылық, құрылым сақтаудағы олқылықтармен байланысты. Осы кезде оқушыға бағыт беріп, оны тоқтатпай, ынталандыра түсетін құрал – жасанды интеллект.</w:t>
      </w:r>
    </w:p>
    <w:p w14:paraId="0C11C223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2. Жасанды интеллект – с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апалы кері байланыстың көзі.Жасанды интеллектке негізделген платформалар (мысалы, ChatGPT, Quillbot, Grammarly, Google Gemini) оқушының жазбаша жұмысын талдап, грамматикалық, құрылымдық, логикалық қателерді көрсетіп, нақты ұсыныстар бере алады. Мұндай құра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лдар:</w:t>
      </w:r>
    </w:p>
    <w:p w14:paraId="20516FB7" w14:textId="77777777" w:rsidR="006F4C67" w:rsidRPr="00F67F20" w:rsidRDefault="007D79D0" w:rsidP="00F67F20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Мұғалімнің уақытын үнемдейді;</w:t>
      </w:r>
    </w:p>
    <w:p w14:paraId="6F377F64" w14:textId="77777777" w:rsidR="006F4C67" w:rsidRPr="00F67F20" w:rsidRDefault="007D79D0" w:rsidP="00F67F20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Жекелей оқытуға мүмкіндік береді;</w:t>
      </w:r>
    </w:p>
    <w:p w14:paraId="3F1F1D35" w14:textId="77777777" w:rsidR="006F4C67" w:rsidRPr="00F67F20" w:rsidRDefault="007D79D0" w:rsidP="00F67F20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Түзету мен өзін-өзі тексеруді үйретеді.</w:t>
      </w:r>
    </w:p>
    <w:p w14:paraId="27B05A17" w14:textId="77777777" w:rsidR="006F4C67" w:rsidRPr="00F67F20" w:rsidRDefault="007D79D0" w:rsidP="00F67F20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Ең бастысы – оқушы өз ойын қайта қарап, жетілдіруге тырысады. Бұл – рефлексия дағдысын дамытудың қуатты тетігі.</w:t>
      </w:r>
    </w:p>
    <w:p w14:paraId="337CE40C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 xml:space="preserve">3. Практикалық ұсыныстар: ЖИ-ні 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қалай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 xml:space="preserve"> тиімді қолдануға болады?</w:t>
      </w:r>
    </w:p>
    <w:p w14:paraId="594562F8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b/>
          <w:sz w:val="20"/>
          <w:szCs w:val="20"/>
          <w:lang w:val="kk-KZ"/>
        </w:rPr>
        <w:t>Мұғалімдер үшін:</w:t>
      </w:r>
    </w:p>
    <w:p w14:paraId="55F2B04A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Эссе жазу тапсырмасынан бұрын ЖИ көмегімен үлгі эссені талдау;</w:t>
      </w:r>
    </w:p>
    <w:p w14:paraId="5A61EBCF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Оқушы жазбасын ChatGPT-ке жүктеп, ұсынылған түзетулермен бірлесіп жұмыс жүргізу;</w:t>
      </w:r>
    </w:p>
    <w:p w14:paraId="79A057BC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Эссе жазуға арналған жеке тапсырмалар мен нұсқаулықтарды жасау ү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шін ЖИ-ді пайдалану.</w:t>
      </w:r>
    </w:p>
    <w:p w14:paraId="1752CAF3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b/>
          <w:sz w:val="20"/>
          <w:szCs w:val="20"/>
          <w:lang w:val="kk-KZ"/>
        </w:rPr>
        <w:t>Оқушылар үшін:</w:t>
      </w:r>
    </w:p>
    <w:p w14:paraId="5E40854C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Өзіндік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 xml:space="preserve"> жұмыстан кейін ЖИ-ден грамматикалық және құрылымдық кері байланыс алу;</w:t>
      </w:r>
    </w:p>
    <w:p w14:paraId="6C469736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Тақырыпқа қатысты идеяларды дамыту үшін ЖИ-ден сұрақтар қою;</w:t>
      </w:r>
    </w:p>
    <w:p w14:paraId="6B23F451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Көп нұсқалы жоспарлар жасап, ең тиімдісін таңдау.</w:t>
      </w:r>
    </w:p>
    <w:p w14:paraId="5D60B173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b/>
          <w:sz w:val="20"/>
          <w:szCs w:val="20"/>
          <w:lang w:val="kk-KZ"/>
        </w:rPr>
        <w:t>Қорытынды</w:t>
      </w:r>
    </w:p>
    <w:p w14:paraId="61846384" w14:textId="77777777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Бүгінгі күннің шынды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>ғы</w:t>
      </w:r>
      <w:r w:rsidRPr="00F67F20">
        <w:rPr>
          <w:rFonts w:ascii="Times New Roman" w:hAnsi="Times New Roman" w:cs="Times New Roman"/>
          <w:sz w:val="20"/>
          <w:szCs w:val="20"/>
          <w:lang w:val="kk-KZ"/>
        </w:rPr>
        <w:t xml:space="preserve"> – оқушыны тек ақпаратты меңгеретін емес, оны өңдеп, ой елегінен өткізе білетін тұлға ретінде қалыптастыру. Эссе – осы жолдағы ең тиімді құрал. Ал жасанды интеллект – бұл процесті жеңілдететін, дараландыратын, сапалы кері байланыс беретін сенімді серік.</w:t>
      </w:r>
    </w:p>
    <w:p w14:paraId="43607C1E" w14:textId="109BC0CD" w:rsidR="006F4C67" w:rsidRPr="00F67F20" w:rsidRDefault="007D79D0" w:rsidP="00F67F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67F20">
        <w:rPr>
          <w:rFonts w:ascii="Times New Roman" w:hAnsi="Times New Roman" w:cs="Times New Roman"/>
          <w:sz w:val="20"/>
          <w:szCs w:val="20"/>
          <w:lang w:val="kk-KZ"/>
        </w:rPr>
        <w:t>«Эссе – ой айнасы, жасанды интеллект – шынайы рефлексия көзі» деген тұжырым – жай сөз емес, болашақтың білім кеңістігін сипаттайтын нақты бағдар. Оны тиімді қолдану – XXI ғасыр мектебінің басты міндеттерінің бірі.</w:t>
      </w:r>
    </w:p>
    <w:sectPr w:rsidR="006F4C67" w:rsidRPr="00F67F20" w:rsidSect="00F67F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CCD6D" w14:textId="77777777" w:rsidR="007D79D0" w:rsidRDefault="007D79D0">
      <w:pPr>
        <w:spacing w:line="240" w:lineRule="auto"/>
      </w:pPr>
      <w:r>
        <w:separator/>
      </w:r>
    </w:p>
  </w:endnote>
  <w:endnote w:type="continuationSeparator" w:id="0">
    <w:p w14:paraId="0208A76C" w14:textId="77777777" w:rsidR="007D79D0" w:rsidRDefault="007D7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8DA5C" w14:textId="77777777" w:rsidR="007D79D0" w:rsidRDefault="007D79D0">
      <w:pPr>
        <w:spacing w:after="0"/>
      </w:pPr>
      <w:r>
        <w:separator/>
      </w:r>
    </w:p>
  </w:footnote>
  <w:footnote w:type="continuationSeparator" w:id="0">
    <w:p w14:paraId="38F81099" w14:textId="77777777" w:rsidR="007D79D0" w:rsidRDefault="007D79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97A23"/>
    <w:multiLevelType w:val="multilevel"/>
    <w:tmpl w:val="1B497A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F15D6"/>
    <w:multiLevelType w:val="multilevel"/>
    <w:tmpl w:val="231F15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4569E"/>
    <w:multiLevelType w:val="multilevel"/>
    <w:tmpl w:val="37E4569E"/>
    <w:lvl w:ilvl="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84"/>
        <w:sz w:val="22"/>
        <w:szCs w:val="22"/>
        <w:lang w:val="kk-KZ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F4BCF"/>
    <w:multiLevelType w:val="multilevel"/>
    <w:tmpl w:val="4B5F4B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  <w:lang w:val="kk-KZ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7C6217"/>
    <w:multiLevelType w:val="multilevel"/>
    <w:tmpl w:val="757C62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06"/>
    <w:rsid w:val="00006965"/>
    <w:rsid w:val="000400A8"/>
    <w:rsid w:val="000878C0"/>
    <w:rsid w:val="00093F43"/>
    <w:rsid w:val="0012587F"/>
    <w:rsid w:val="00143307"/>
    <w:rsid w:val="00174008"/>
    <w:rsid w:val="00202320"/>
    <w:rsid w:val="002124B5"/>
    <w:rsid w:val="00276F6F"/>
    <w:rsid w:val="002777C1"/>
    <w:rsid w:val="00315588"/>
    <w:rsid w:val="004054F3"/>
    <w:rsid w:val="004367A3"/>
    <w:rsid w:val="00473BD9"/>
    <w:rsid w:val="004C773F"/>
    <w:rsid w:val="00511435"/>
    <w:rsid w:val="00590A24"/>
    <w:rsid w:val="005F2224"/>
    <w:rsid w:val="006231BE"/>
    <w:rsid w:val="00691EB1"/>
    <w:rsid w:val="006B651F"/>
    <w:rsid w:val="006F4B8F"/>
    <w:rsid w:val="006F4C67"/>
    <w:rsid w:val="007255E3"/>
    <w:rsid w:val="007D79D0"/>
    <w:rsid w:val="007E679B"/>
    <w:rsid w:val="007F7F10"/>
    <w:rsid w:val="00805D14"/>
    <w:rsid w:val="009B3E06"/>
    <w:rsid w:val="00A56CEB"/>
    <w:rsid w:val="00AF53AB"/>
    <w:rsid w:val="00B7123A"/>
    <w:rsid w:val="00BF120F"/>
    <w:rsid w:val="00C716DF"/>
    <w:rsid w:val="00CC5B16"/>
    <w:rsid w:val="00D13866"/>
    <w:rsid w:val="00D270E4"/>
    <w:rsid w:val="00D339C5"/>
    <w:rsid w:val="00D62AEA"/>
    <w:rsid w:val="00D83775"/>
    <w:rsid w:val="00DA5231"/>
    <w:rsid w:val="00DC5642"/>
    <w:rsid w:val="00DE295C"/>
    <w:rsid w:val="00E501C2"/>
    <w:rsid w:val="00E70044"/>
    <w:rsid w:val="00EC4180"/>
    <w:rsid w:val="00EC4D15"/>
    <w:rsid w:val="00F67F20"/>
    <w:rsid w:val="44683D94"/>
    <w:rsid w:val="7523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6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kk-KZ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</w:style>
  <w:style w:type="character" w:customStyle="1" w:styleId="a4">
    <w:name w:val="Основной текст Знак"/>
    <w:basedOn w:val="a0"/>
    <w:link w:val="a3"/>
    <w:uiPriority w:val="1"/>
    <w:qFormat/>
    <w:rPr>
      <w:rFonts w:ascii="Verdana" w:eastAsia="Verdana" w:hAnsi="Verdana" w:cs="Verdana"/>
      <w:lang w:val="kk-KZ"/>
    </w:rPr>
  </w:style>
  <w:style w:type="character" w:styleId="a8">
    <w:name w:val="Subtle Emphasis"/>
    <w:basedOn w:val="a0"/>
    <w:uiPriority w:val="19"/>
    <w:qFormat/>
    <w:rsid w:val="00006965"/>
    <w:rPr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F6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7F2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kk-KZ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</w:style>
  <w:style w:type="character" w:customStyle="1" w:styleId="a4">
    <w:name w:val="Основной текст Знак"/>
    <w:basedOn w:val="a0"/>
    <w:link w:val="a3"/>
    <w:uiPriority w:val="1"/>
    <w:qFormat/>
    <w:rPr>
      <w:rFonts w:ascii="Verdana" w:eastAsia="Verdana" w:hAnsi="Verdana" w:cs="Verdana"/>
      <w:lang w:val="kk-KZ"/>
    </w:rPr>
  </w:style>
  <w:style w:type="character" w:styleId="a8">
    <w:name w:val="Subtle Emphasis"/>
    <w:basedOn w:val="a0"/>
    <w:uiPriority w:val="19"/>
    <w:qFormat/>
    <w:rsid w:val="00006965"/>
    <w:rPr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F6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7F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1167</Words>
  <Characters>6652</Characters>
  <Application>Microsoft Office Word</Application>
  <DocSecurity>0</DocSecurity>
  <Lines>55</Lines>
  <Paragraphs>15</Paragraphs>
  <ScaleCrop>false</ScaleCrop>
  <Company>*</Company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akzhol.turanov@outlook.com</dc:creator>
  <cp:lastModifiedBy>Admin</cp:lastModifiedBy>
  <cp:revision>40</cp:revision>
  <dcterms:created xsi:type="dcterms:W3CDTF">2025-02-27T09:27:00Z</dcterms:created>
  <dcterms:modified xsi:type="dcterms:W3CDTF">2025-10-03T18:12:00Z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69A2F6E9411345EFBB8A8B8D89B89391_13</vt:lpwstr>
  </property>
</Properties>
</file>